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FA87E" w14:textId="2B56FE81" w:rsidR="00CE24B6" w:rsidRDefault="00C90F13">
      <w:r>
        <w:rPr>
          <w:rFonts w:ascii="Calibri Light" w:hAnsi="Calibri Light" w:cs="Calibri Light"/>
          <w:noProof/>
          <w:sz w:val="20"/>
          <w:szCs w:val="20"/>
          <w:lang w:eastAsia="fr-CA"/>
        </w:rPr>
        <w:drawing>
          <wp:inline distT="0" distB="0" distL="0" distR="0" wp14:anchorId="0B120AEB" wp14:editId="2AA50ED7">
            <wp:extent cx="2247900" cy="783883"/>
            <wp:effectExtent l="0" t="0" r="0" b="0"/>
            <wp:docPr id="2" name="Image 2" descr="OOAQ_signature courriel 500x150_transparent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AQ_signature courriel 500x150_transparent_(lo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75798" cy="793612"/>
                    </a:xfrm>
                    <a:prstGeom prst="rect">
                      <a:avLst/>
                    </a:prstGeom>
                    <a:noFill/>
                    <a:ln>
                      <a:noFill/>
                    </a:ln>
                  </pic:spPr>
                </pic:pic>
              </a:graphicData>
            </a:graphic>
          </wp:inline>
        </w:drawing>
      </w:r>
    </w:p>
    <w:p w14:paraId="2AEFC4BD" w14:textId="5A564F61" w:rsidR="00CE24B6" w:rsidRDefault="00CE24B6" w:rsidP="00775C21">
      <w:pPr>
        <w:pStyle w:val="Titre1"/>
        <w:jc w:val="center"/>
      </w:pPr>
      <w:r>
        <w:t>Profils de compétences</w:t>
      </w:r>
    </w:p>
    <w:p w14:paraId="4B5B4DC4" w14:textId="47AA8504" w:rsidR="00CE24B6" w:rsidRDefault="00CE24B6" w:rsidP="00775C21">
      <w:pPr>
        <w:pStyle w:val="Titre1"/>
        <w:jc w:val="center"/>
      </w:pPr>
      <w:r>
        <w:t>Membres des comités de l’OOAQ</w:t>
      </w:r>
    </w:p>
    <w:p w14:paraId="08C34082" w14:textId="77777777" w:rsidR="00CE24B6" w:rsidRDefault="00CE24B6" w:rsidP="00CE24B6"/>
    <w:p w14:paraId="61AFD9BA" w14:textId="2346AFFF" w:rsidR="00A65649" w:rsidRDefault="00CE24B6" w:rsidP="004D6FDD">
      <w:pPr>
        <w:pStyle w:val="Titre2"/>
        <w:spacing w:after="120"/>
      </w:pPr>
      <w:r>
        <w:t>Introduction</w:t>
      </w:r>
    </w:p>
    <w:p w14:paraId="0CDFDE54" w14:textId="2C289F22" w:rsidR="00735D41" w:rsidRPr="00A65649" w:rsidRDefault="00CE24B6" w:rsidP="004D6FDD">
      <w:pPr>
        <w:spacing w:after="120"/>
        <w:jc w:val="both"/>
      </w:pPr>
      <w:r>
        <w:t xml:space="preserve">En complément à la </w:t>
      </w:r>
      <w:hyperlink r:id="rId9" w:tgtFrame="_blank" w:tooltip="fichier pdf : Politique sur les comités de l'OOAQ" w:history="1">
        <w:r>
          <w:rPr>
            <w:rStyle w:val="Lienhypertexte"/>
          </w:rPr>
          <w:t>Politique sur les comités de l'OOAQ</w:t>
        </w:r>
      </w:hyperlink>
      <w:r>
        <w:t xml:space="preserve">, il s’avère important de définir les compétences attendues chez les membres qui collaborent aux différentes activités de protection du public de l’OOAQ. </w:t>
      </w:r>
      <w:r w:rsidR="00735D41">
        <w:t xml:space="preserve"> Il faut d’abord rappeler que les comités obligatoires de l’Ordre sont encadrés par un système de lois et de règlements qui balisent tous les gestes, décisions ou orientations retenus par ces comités</w:t>
      </w:r>
      <w:r w:rsidR="00735D41" w:rsidRPr="00735D41">
        <w:rPr>
          <w:b/>
          <w:bCs/>
        </w:rPr>
        <w:t xml:space="preserve">. </w:t>
      </w:r>
      <w:r w:rsidR="00735D41" w:rsidRPr="00A65649">
        <w:t xml:space="preserve">Il s’avère essentiel que les membres </w:t>
      </w:r>
      <w:r w:rsidR="00490542">
        <w:t xml:space="preserve">des comités </w:t>
      </w:r>
      <w:r w:rsidR="00735D41" w:rsidRPr="00A65649">
        <w:t>maîtrisent bien ce cadre réglementaire</w:t>
      </w:r>
      <w:r w:rsidR="00A65649" w:rsidRPr="00A65649">
        <w:t xml:space="preserve"> et </w:t>
      </w:r>
      <w:r w:rsidR="00A65649">
        <w:t xml:space="preserve">puissent </w:t>
      </w:r>
      <w:r w:rsidR="00A65649" w:rsidRPr="00A65649">
        <w:t xml:space="preserve">ainsi bien assumer la </w:t>
      </w:r>
      <w:r w:rsidR="00A65649">
        <w:t>responsabilité qui leur incombe</w:t>
      </w:r>
      <w:r w:rsidR="00735D41" w:rsidRPr="00A65649">
        <w:t>.</w:t>
      </w:r>
      <w:r w:rsidR="00490542" w:rsidRPr="00490542">
        <w:t xml:space="preserve"> </w:t>
      </w:r>
      <w:r w:rsidR="00490542">
        <w:t>De plus, ils doivent en tout temps agir dans le respect du mandat de protection du public de l’Ordre.</w:t>
      </w:r>
    </w:p>
    <w:p w14:paraId="2C1AB80E" w14:textId="77C702E5" w:rsidR="00735D41" w:rsidRDefault="00735D41" w:rsidP="00735D41">
      <w:pPr>
        <w:jc w:val="both"/>
      </w:pPr>
      <w:r>
        <w:t>Par ailleurs, les décisions prises par les membres de</w:t>
      </w:r>
      <w:r w:rsidR="00A65649">
        <w:t xml:space="preserve"> ce</w:t>
      </w:r>
      <w:r>
        <w:t>s comités ont une incidence importante sur la vie de la personne pour qui ils rendent un avis, que ce soit un candidat en démarche d’équivalence</w:t>
      </w:r>
      <w:r w:rsidR="00820E66">
        <w:t xml:space="preserve"> </w:t>
      </w:r>
      <w:r w:rsidR="002F000B">
        <w:t xml:space="preserve">ou </w:t>
      </w:r>
      <w:r>
        <w:t>un membre qui fait l’objet d’une inspection professionnelle</w:t>
      </w:r>
      <w:r w:rsidR="0005287E">
        <w:t xml:space="preserve"> ou d’une enquête du syndic. </w:t>
      </w:r>
      <w:r w:rsidR="002F000B">
        <w:t xml:space="preserve"> Les décisions du comité de </w:t>
      </w:r>
      <w:r w:rsidR="00820E66">
        <w:t>révision</w:t>
      </w:r>
      <w:r w:rsidR="002F000B">
        <w:t xml:space="preserve"> et celles du </w:t>
      </w:r>
      <w:r w:rsidR="00820E66">
        <w:t>C</w:t>
      </w:r>
      <w:r w:rsidR="002F000B">
        <w:t xml:space="preserve">onseil de discipline ont en outre un impact direct sur les </w:t>
      </w:r>
      <w:r w:rsidR="00820E66">
        <w:t>personnes</w:t>
      </w:r>
      <w:r w:rsidR="002F000B">
        <w:t xml:space="preserve"> du public qui sont à l’origine des enquêtes. </w:t>
      </w:r>
    </w:p>
    <w:p w14:paraId="780A7804" w14:textId="68C13B45" w:rsidR="00FD7786" w:rsidRDefault="00775C21" w:rsidP="004D6FDD">
      <w:pPr>
        <w:jc w:val="both"/>
      </w:pPr>
      <w:r>
        <w:t>L</w:t>
      </w:r>
      <w:r w:rsidR="005250DD">
        <w:t>e</w:t>
      </w:r>
      <w:r>
        <w:t xml:space="preserve"> présent</w:t>
      </w:r>
      <w:r w:rsidR="005250DD">
        <w:t xml:space="preserve"> document précise l’inventaire des compétences </w:t>
      </w:r>
      <w:r w:rsidR="00626C35">
        <w:t xml:space="preserve">souhaitées chez les membres et </w:t>
      </w:r>
      <w:r w:rsidR="005250DD">
        <w:t xml:space="preserve">qui </w:t>
      </w:r>
      <w:r w:rsidR="00693140">
        <w:t xml:space="preserve">visent à </w:t>
      </w:r>
      <w:r w:rsidR="005250DD">
        <w:t>favorise</w:t>
      </w:r>
      <w:r w:rsidR="00693140">
        <w:t>r</w:t>
      </w:r>
      <w:r w:rsidR="005250DD">
        <w:t xml:space="preserve"> une collaboration optimale aux activités des comités.</w:t>
      </w:r>
    </w:p>
    <w:p w14:paraId="580BA3A7" w14:textId="77777777" w:rsidR="005F220F" w:rsidRPr="00FD7786" w:rsidRDefault="005F220F" w:rsidP="004D6FDD">
      <w:pPr>
        <w:jc w:val="both"/>
      </w:pPr>
    </w:p>
    <w:p w14:paraId="418131F7" w14:textId="44AB3135" w:rsidR="00CE24B6" w:rsidRDefault="005278ED" w:rsidP="00E8794C">
      <w:pPr>
        <w:pStyle w:val="Titre2"/>
        <w:spacing w:before="0" w:line="360" w:lineRule="auto"/>
        <w:jc w:val="both"/>
      </w:pPr>
      <w:r>
        <w:t>Compétences généralisées à l’ensemble des comités</w:t>
      </w:r>
    </w:p>
    <w:p w14:paraId="425CACB1" w14:textId="0C219EA3" w:rsidR="00E61745" w:rsidRDefault="00E61745" w:rsidP="00E8794C">
      <w:pPr>
        <w:pStyle w:val="Paragraphedeliste"/>
        <w:numPr>
          <w:ilvl w:val="0"/>
          <w:numId w:val="3"/>
        </w:numPr>
        <w:spacing w:after="0" w:line="360" w:lineRule="auto"/>
        <w:ind w:hanging="357"/>
        <w:jc w:val="both"/>
      </w:pPr>
      <w:r>
        <w:t xml:space="preserve">Compétences liées </w:t>
      </w:r>
      <w:r w:rsidR="00C90F13">
        <w:t>à l’</w:t>
      </w:r>
      <w:r w:rsidR="00D90DDC">
        <w:t xml:space="preserve">exercice du mandat </w:t>
      </w:r>
      <w:r w:rsidR="00820E66">
        <w:t>d’un</w:t>
      </w:r>
      <w:r w:rsidR="00401228">
        <w:t xml:space="preserve"> comité</w:t>
      </w:r>
      <w:r w:rsidR="00C90F13">
        <w:t xml:space="preserve"> statutaire</w:t>
      </w:r>
    </w:p>
    <w:p w14:paraId="7859E8BA" w14:textId="3ADD8270" w:rsidR="00E61745" w:rsidRDefault="00D90DDC" w:rsidP="00E8794C">
      <w:pPr>
        <w:pStyle w:val="Paragraphedeliste"/>
        <w:numPr>
          <w:ilvl w:val="1"/>
          <w:numId w:val="3"/>
        </w:numPr>
        <w:spacing w:after="0"/>
        <w:ind w:hanging="357"/>
        <w:jc w:val="both"/>
      </w:pPr>
      <w:r>
        <w:t>C</w:t>
      </w:r>
      <w:r w:rsidR="007C7EBF">
        <w:t>onnaissance des</w:t>
      </w:r>
      <w:r w:rsidR="00E61745">
        <w:t xml:space="preserve"> pratiques</w:t>
      </w:r>
      <w:r w:rsidR="00BE6BFE">
        <w:t xml:space="preserve"> liées au système professionnel</w:t>
      </w:r>
    </w:p>
    <w:p w14:paraId="392EF001" w14:textId="00CF83FF" w:rsidR="00A65649" w:rsidRDefault="00A65649" w:rsidP="00E8794C">
      <w:pPr>
        <w:pStyle w:val="Paragraphedeliste"/>
        <w:numPr>
          <w:ilvl w:val="1"/>
          <w:numId w:val="3"/>
        </w:numPr>
        <w:spacing w:after="0"/>
        <w:ind w:hanging="357"/>
        <w:jc w:val="both"/>
      </w:pPr>
      <w:r>
        <w:t>Maîtrise</w:t>
      </w:r>
      <w:r w:rsidR="00743629">
        <w:t xml:space="preserve"> du </w:t>
      </w:r>
      <w:r w:rsidRPr="00A65649">
        <w:t xml:space="preserve">cadre réglementaire propre au comité </w:t>
      </w:r>
    </w:p>
    <w:p w14:paraId="0DD81631" w14:textId="4546E080" w:rsidR="00D90DDC" w:rsidRDefault="00D90DDC" w:rsidP="00E8794C">
      <w:pPr>
        <w:pStyle w:val="Paragraphedeliste"/>
        <w:numPr>
          <w:ilvl w:val="1"/>
          <w:numId w:val="3"/>
        </w:numPr>
        <w:spacing w:after="0"/>
        <w:ind w:hanging="357"/>
        <w:jc w:val="both"/>
      </w:pPr>
      <w:r>
        <w:t>Capacité d’analyse</w:t>
      </w:r>
    </w:p>
    <w:p w14:paraId="2C420D06" w14:textId="0223F2C8" w:rsidR="00401228" w:rsidRDefault="00D90DDC" w:rsidP="00E8794C">
      <w:pPr>
        <w:pStyle w:val="Paragraphedeliste"/>
        <w:numPr>
          <w:ilvl w:val="1"/>
          <w:numId w:val="3"/>
        </w:numPr>
        <w:spacing w:after="0"/>
        <w:ind w:hanging="357"/>
        <w:jc w:val="both"/>
      </w:pPr>
      <w:r>
        <w:t>C</w:t>
      </w:r>
      <w:r w:rsidR="00743629">
        <w:t xml:space="preserve">apacité à </w:t>
      </w:r>
      <w:r w:rsidR="00711D9E">
        <w:t>rendre une décision</w:t>
      </w:r>
    </w:p>
    <w:p w14:paraId="7CFA76EB" w14:textId="2450CA59" w:rsidR="005278ED" w:rsidRDefault="00743629" w:rsidP="00E8794C">
      <w:pPr>
        <w:pStyle w:val="Paragraphedeliste"/>
        <w:numPr>
          <w:ilvl w:val="1"/>
          <w:numId w:val="3"/>
        </w:numPr>
        <w:spacing w:after="0"/>
        <w:ind w:hanging="357"/>
        <w:jc w:val="both"/>
      </w:pPr>
      <w:r>
        <w:t xml:space="preserve">Aptitude à </w:t>
      </w:r>
      <w:r w:rsidR="00393019">
        <w:t>e</w:t>
      </w:r>
      <w:r w:rsidR="00E61745">
        <w:t xml:space="preserve">xercer une réflexion éthique </w:t>
      </w:r>
    </w:p>
    <w:p w14:paraId="2FB10A1C" w14:textId="34078AA1" w:rsidR="00401228" w:rsidRDefault="00401228" w:rsidP="00E8794C">
      <w:pPr>
        <w:pStyle w:val="Paragraphedeliste"/>
        <w:numPr>
          <w:ilvl w:val="1"/>
          <w:numId w:val="3"/>
        </w:numPr>
        <w:spacing w:after="0"/>
        <w:ind w:hanging="357"/>
        <w:jc w:val="both"/>
      </w:pPr>
      <w:r>
        <w:t xml:space="preserve"> </w:t>
      </w:r>
      <w:r w:rsidR="00743629">
        <w:t>C</w:t>
      </w:r>
      <w:r>
        <w:t>onscien</w:t>
      </w:r>
      <w:r w:rsidR="007C7EBF">
        <w:t xml:space="preserve">ce aigüe </w:t>
      </w:r>
      <w:r>
        <w:t>de l’imputabilité de ses actions</w:t>
      </w:r>
    </w:p>
    <w:p w14:paraId="6063CC83" w14:textId="090CBB01" w:rsidR="00711D9E" w:rsidRDefault="007C7EBF" w:rsidP="00711D9E">
      <w:pPr>
        <w:pStyle w:val="Paragraphedeliste"/>
        <w:numPr>
          <w:ilvl w:val="1"/>
          <w:numId w:val="3"/>
        </w:numPr>
        <w:spacing w:after="0"/>
        <w:ind w:hanging="357"/>
        <w:jc w:val="both"/>
      </w:pPr>
      <w:r>
        <w:t>S</w:t>
      </w:r>
      <w:r w:rsidR="00743629">
        <w:t xml:space="preserve">ens </w:t>
      </w:r>
      <w:r w:rsidR="00E441C6">
        <w:t>de</w:t>
      </w:r>
      <w:r w:rsidR="00743629">
        <w:t xml:space="preserve"> la</w:t>
      </w:r>
      <w:r w:rsidR="00E441C6">
        <w:t xml:space="preserve"> </w:t>
      </w:r>
      <w:r w:rsidR="00E441C6" w:rsidRPr="00E441C6">
        <w:t xml:space="preserve">discrétion </w:t>
      </w:r>
    </w:p>
    <w:p w14:paraId="0133B5C3" w14:textId="5F073BA9" w:rsidR="006B091D" w:rsidRDefault="00743629" w:rsidP="00711D9E">
      <w:pPr>
        <w:pStyle w:val="Paragraphedeliste"/>
        <w:numPr>
          <w:ilvl w:val="1"/>
          <w:numId w:val="3"/>
        </w:numPr>
        <w:spacing w:after="0"/>
        <w:ind w:hanging="357"/>
        <w:jc w:val="both"/>
      </w:pPr>
      <w:r>
        <w:t>S</w:t>
      </w:r>
      <w:r w:rsidR="00391B30">
        <w:t xml:space="preserve">ouci du respect du mandat et de la qualité du travail </w:t>
      </w:r>
    </w:p>
    <w:p w14:paraId="4962B5B0" w14:textId="205E16C9" w:rsidR="00820E66" w:rsidRDefault="00820E66">
      <w:r>
        <w:br w:type="page"/>
      </w:r>
    </w:p>
    <w:p w14:paraId="14697AC4" w14:textId="1547C299" w:rsidR="00A7127B" w:rsidRDefault="00A7127B" w:rsidP="00820E66">
      <w:pPr>
        <w:pStyle w:val="Paragraphedeliste"/>
        <w:numPr>
          <w:ilvl w:val="0"/>
          <w:numId w:val="3"/>
        </w:numPr>
        <w:spacing w:after="0"/>
        <w:ind w:hanging="357"/>
      </w:pPr>
      <w:r>
        <w:lastRenderedPageBreak/>
        <w:t>Compétences liées à la collaboration</w:t>
      </w:r>
    </w:p>
    <w:p w14:paraId="494C0074" w14:textId="02140F06" w:rsidR="00743629" w:rsidRDefault="00743629" w:rsidP="00820E66">
      <w:pPr>
        <w:pStyle w:val="Paragraphedeliste"/>
        <w:numPr>
          <w:ilvl w:val="1"/>
          <w:numId w:val="3"/>
        </w:numPr>
        <w:spacing w:after="0"/>
        <w:ind w:hanging="357"/>
        <w:jc w:val="both"/>
      </w:pPr>
      <w:r>
        <w:t>Capacité à faire prévaloir les intérêts de l’organisation</w:t>
      </w:r>
    </w:p>
    <w:p w14:paraId="2D97643B" w14:textId="4ED48108" w:rsidR="00A7127B" w:rsidRDefault="00A7127B" w:rsidP="00820E66">
      <w:pPr>
        <w:pStyle w:val="Paragraphedeliste"/>
        <w:numPr>
          <w:ilvl w:val="1"/>
          <w:numId w:val="3"/>
        </w:numPr>
        <w:spacing w:after="0"/>
        <w:ind w:hanging="357"/>
        <w:jc w:val="both"/>
      </w:pPr>
      <w:r>
        <w:t xml:space="preserve"> </w:t>
      </w:r>
      <w:r w:rsidR="00743629">
        <w:t>Aptitude à exercer</w:t>
      </w:r>
      <w:r w:rsidR="00151BEC">
        <w:t xml:space="preserve"> un leadership d’influence</w:t>
      </w:r>
      <w:r w:rsidR="004B3DFF">
        <w:t xml:space="preserve"> </w:t>
      </w:r>
      <w:r w:rsidR="00151BEC">
        <w:t>en faisant preuve de p</w:t>
      </w:r>
      <w:r w:rsidR="004B3DFF">
        <w:t>roactivité</w:t>
      </w:r>
      <w:r w:rsidR="00151BEC">
        <w:t>, en favorisant les échanges et la communication et en suscitant l’engagement</w:t>
      </w:r>
    </w:p>
    <w:p w14:paraId="23ECF9A9" w14:textId="4966DFDB" w:rsidR="00E520ED" w:rsidRDefault="00743629" w:rsidP="00820E66">
      <w:pPr>
        <w:pStyle w:val="Paragraphedeliste"/>
        <w:numPr>
          <w:ilvl w:val="1"/>
          <w:numId w:val="3"/>
        </w:numPr>
        <w:spacing w:after="0"/>
        <w:ind w:hanging="357"/>
        <w:jc w:val="both"/>
      </w:pPr>
      <w:r>
        <w:t>Sens de l’</w:t>
      </w:r>
      <w:r w:rsidR="00E441C6">
        <w:t xml:space="preserve">intégrité et </w:t>
      </w:r>
      <w:r w:rsidR="00E520ED">
        <w:t>objectivité </w:t>
      </w:r>
    </w:p>
    <w:p w14:paraId="38DFCC94" w14:textId="4E7FD22C" w:rsidR="00B3309A" w:rsidRDefault="00D90DDC" w:rsidP="00490542">
      <w:pPr>
        <w:pStyle w:val="Paragraphedeliste"/>
        <w:numPr>
          <w:ilvl w:val="1"/>
          <w:numId w:val="3"/>
        </w:numPr>
        <w:spacing w:after="0"/>
        <w:ind w:hanging="357"/>
      </w:pPr>
      <w:r>
        <w:t>Habileté à t</w:t>
      </w:r>
      <w:r w:rsidR="000A680E">
        <w:t>ravailler en équipe</w:t>
      </w:r>
      <w:r>
        <w:t xml:space="preserve"> et à faire preuve d’ouverture</w:t>
      </w:r>
    </w:p>
    <w:p w14:paraId="4B1B74D3" w14:textId="77777777" w:rsidR="000A680E" w:rsidRDefault="000A680E" w:rsidP="000A680E">
      <w:pPr>
        <w:pStyle w:val="Paragraphedeliste"/>
        <w:spacing w:after="0"/>
        <w:ind w:left="1440"/>
      </w:pPr>
    </w:p>
    <w:p w14:paraId="55329425" w14:textId="77777777" w:rsidR="00E520ED" w:rsidRDefault="00E520ED" w:rsidP="00E8794C">
      <w:pPr>
        <w:pStyle w:val="Paragraphedeliste"/>
        <w:numPr>
          <w:ilvl w:val="0"/>
          <w:numId w:val="3"/>
        </w:numPr>
        <w:spacing w:after="0"/>
        <w:ind w:hanging="357"/>
      </w:pPr>
      <w:r>
        <w:t>Compétences liées à la communication :</w:t>
      </w:r>
    </w:p>
    <w:p w14:paraId="106A41C9" w14:textId="7D012CF6" w:rsidR="00E520ED" w:rsidRDefault="00D90DDC" w:rsidP="00E8794C">
      <w:pPr>
        <w:pStyle w:val="Paragraphedeliste"/>
        <w:numPr>
          <w:ilvl w:val="1"/>
          <w:numId w:val="3"/>
        </w:numPr>
        <w:spacing w:after="0"/>
        <w:ind w:hanging="357"/>
      </w:pPr>
      <w:r>
        <w:t>Aisance à e</w:t>
      </w:r>
      <w:r w:rsidR="00E520ED">
        <w:t>xprimer ses opinions et arguments</w:t>
      </w:r>
    </w:p>
    <w:p w14:paraId="5F67BA2F" w14:textId="114A0599" w:rsidR="000A680E" w:rsidRDefault="00393019">
      <w:pPr>
        <w:pStyle w:val="Paragraphedeliste"/>
        <w:numPr>
          <w:ilvl w:val="1"/>
          <w:numId w:val="3"/>
        </w:numPr>
        <w:spacing w:after="0"/>
        <w:ind w:hanging="357"/>
      </w:pPr>
      <w:r>
        <w:t>Capacité à f</w:t>
      </w:r>
      <w:r w:rsidR="00E520ED">
        <w:t>aire preuve d’une écoute active</w:t>
      </w:r>
      <w:r w:rsidR="006B091D">
        <w:t xml:space="preserve"> et de respect envers les autres</w:t>
      </w:r>
    </w:p>
    <w:p w14:paraId="5F8E0552" w14:textId="33344C74" w:rsidR="000A680E" w:rsidRDefault="00D90DDC" w:rsidP="00E8794C">
      <w:pPr>
        <w:pStyle w:val="Paragraphedeliste"/>
        <w:numPr>
          <w:ilvl w:val="1"/>
          <w:numId w:val="3"/>
        </w:numPr>
        <w:spacing w:after="0"/>
        <w:ind w:hanging="357"/>
      </w:pPr>
      <w:r>
        <w:t>Aptitude</w:t>
      </w:r>
      <w:r w:rsidR="000A680E">
        <w:t xml:space="preserve"> à résumer</w:t>
      </w:r>
      <w:r w:rsidR="005C6F39">
        <w:t xml:space="preserve"> clairement</w:t>
      </w:r>
      <w:r w:rsidR="000A680E">
        <w:t xml:space="preserve"> les décisions rendues </w:t>
      </w:r>
    </w:p>
    <w:p w14:paraId="2A5260A7" w14:textId="77777777" w:rsidR="00E61745" w:rsidRPr="00E61745" w:rsidRDefault="00E61745" w:rsidP="00E61745"/>
    <w:p w14:paraId="3552BC50" w14:textId="77777777" w:rsidR="005278ED" w:rsidRDefault="005278ED" w:rsidP="005278ED">
      <w:pPr>
        <w:pStyle w:val="Titre2"/>
      </w:pPr>
      <w:r>
        <w:t>Compétences spécifiques à certains comités</w:t>
      </w:r>
    </w:p>
    <w:p w14:paraId="0A0DCDAE" w14:textId="77777777" w:rsidR="00EA6363" w:rsidRDefault="00EA6363" w:rsidP="00E520ED">
      <w:pPr>
        <w:pStyle w:val="Titre3"/>
      </w:pPr>
    </w:p>
    <w:p w14:paraId="57848311" w14:textId="044C7EEC" w:rsidR="00E520ED" w:rsidRDefault="00393019" w:rsidP="00E520ED">
      <w:pPr>
        <w:pStyle w:val="Titre3"/>
      </w:pPr>
      <w:r>
        <w:t>Comité</w:t>
      </w:r>
      <w:r w:rsidR="00820E66">
        <w:t>s</w:t>
      </w:r>
      <w:r>
        <w:t xml:space="preserve"> d’</w:t>
      </w:r>
      <w:r w:rsidR="00820E66">
        <w:t>a</w:t>
      </w:r>
      <w:r w:rsidR="00E520ED">
        <w:t>dmission</w:t>
      </w:r>
      <w:r w:rsidR="00883875">
        <w:t xml:space="preserve"> et </w:t>
      </w:r>
      <w:r w:rsidR="00820E66">
        <w:t xml:space="preserve">de </w:t>
      </w:r>
      <w:r w:rsidR="00883875">
        <w:t>révision des équivalences</w:t>
      </w:r>
    </w:p>
    <w:p w14:paraId="08F2A458" w14:textId="03B03EDD" w:rsidR="00E441C6" w:rsidRDefault="00E441C6" w:rsidP="00E441C6">
      <w:pPr>
        <w:pStyle w:val="Paragraphedeliste"/>
        <w:numPr>
          <w:ilvl w:val="0"/>
          <w:numId w:val="6"/>
        </w:numPr>
        <w:jc w:val="both"/>
      </w:pPr>
      <w:r>
        <w:t>Maîtris</w:t>
      </w:r>
      <w:r w:rsidR="005C6F39">
        <w:t>e du</w:t>
      </w:r>
      <w:r w:rsidR="005C6F39" w:rsidRPr="00820E66">
        <w:t xml:space="preserve"> </w:t>
      </w:r>
      <w:bookmarkStart w:id="0" w:name="_GoBack"/>
      <w:r w:rsidR="006A41A5" w:rsidRPr="007D0579">
        <w:fldChar w:fldCharType="begin"/>
      </w:r>
      <w:r w:rsidR="006A41A5" w:rsidRPr="007D0579">
        <w:instrText xml:space="preserve"> HYPERLINK "http://legisquebec.gouv.qc.ca/fr/showdoc/cr/C-26,%20r.%20188.1" \t "_blank" \o "Lien externe  : Règlement sur les normes d’équivalence aux fins de la délivrance d’un permis par l’Ordre des orthophonistes et audiologistes du Québec" </w:instrText>
      </w:r>
      <w:r w:rsidR="006A41A5" w:rsidRPr="007D0579">
        <w:fldChar w:fldCharType="separate"/>
      </w:r>
      <w:r w:rsidR="00820E66" w:rsidRPr="007D0579">
        <w:rPr>
          <w:rStyle w:val="Lienhypertexte"/>
          <w:u w:val="none"/>
        </w:rPr>
        <w:t>Règlement sur les normes d’équivalence aux fins de la délivrance d’un permis par l’Ordre des orthophonistes et audiologistes du Québec</w:t>
      </w:r>
      <w:r w:rsidR="006A41A5" w:rsidRPr="007D0579">
        <w:rPr>
          <w:rStyle w:val="Lienhypertexte"/>
          <w:u w:val="none"/>
        </w:rPr>
        <w:fldChar w:fldCharType="end"/>
      </w:r>
      <w:bookmarkEnd w:id="0"/>
    </w:p>
    <w:p w14:paraId="04550299" w14:textId="5192127C" w:rsidR="005278ED" w:rsidRDefault="00E441C6" w:rsidP="005278ED">
      <w:pPr>
        <w:pStyle w:val="Paragraphedeliste"/>
        <w:numPr>
          <w:ilvl w:val="0"/>
          <w:numId w:val="6"/>
        </w:numPr>
        <w:jc w:val="both"/>
      </w:pPr>
      <w:r>
        <w:t>Conna</w:t>
      </w:r>
      <w:r w:rsidR="00393019">
        <w:t>i</w:t>
      </w:r>
      <w:r w:rsidR="005C6F39">
        <w:t>ssance d</w:t>
      </w:r>
      <w:r w:rsidR="00E520ED">
        <w:t>es programmes universitaires en cours au Q</w:t>
      </w:r>
      <w:r>
        <w:t>uébec</w:t>
      </w:r>
      <w:r w:rsidR="00E520ED">
        <w:t xml:space="preserve"> </w:t>
      </w:r>
    </w:p>
    <w:p w14:paraId="6BDC1090" w14:textId="77777777" w:rsidR="005F220F" w:rsidRDefault="005F220F" w:rsidP="005F220F">
      <w:pPr>
        <w:pStyle w:val="Paragraphedeliste"/>
        <w:jc w:val="both"/>
      </w:pPr>
    </w:p>
    <w:p w14:paraId="4C516C4B" w14:textId="7A7C14E5" w:rsidR="00E520ED" w:rsidRDefault="00393019" w:rsidP="00E520ED">
      <w:pPr>
        <w:pStyle w:val="Titre3"/>
      </w:pPr>
      <w:r>
        <w:t>Comité d’</w:t>
      </w:r>
      <w:r w:rsidR="00820E66">
        <w:t>i</w:t>
      </w:r>
      <w:r w:rsidR="00E520ED">
        <w:t xml:space="preserve">nspection </w:t>
      </w:r>
    </w:p>
    <w:p w14:paraId="42F2BA1A" w14:textId="684F5CDD" w:rsidR="00E441C6" w:rsidRDefault="005C6F39" w:rsidP="00E441C6">
      <w:pPr>
        <w:pStyle w:val="Paragraphedeliste"/>
        <w:numPr>
          <w:ilvl w:val="0"/>
          <w:numId w:val="6"/>
        </w:numPr>
        <w:jc w:val="both"/>
      </w:pPr>
      <w:r>
        <w:t xml:space="preserve">Connaissance des </w:t>
      </w:r>
      <w:r w:rsidR="00E441C6" w:rsidRPr="00E441C6">
        <w:t>Profil</w:t>
      </w:r>
      <w:r w:rsidR="00E441C6">
        <w:t>s</w:t>
      </w:r>
      <w:r w:rsidR="00E441C6" w:rsidRPr="00E441C6">
        <w:t xml:space="preserve"> de compétences nationales pour l’orthophonie</w:t>
      </w:r>
      <w:r w:rsidR="00E441C6">
        <w:t xml:space="preserve"> ou pour l’audiologie</w:t>
      </w:r>
    </w:p>
    <w:p w14:paraId="09C4EE08" w14:textId="77777777" w:rsidR="00820E66" w:rsidRPr="00820E66" w:rsidRDefault="00711D9E" w:rsidP="00E441C6">
      <w:pPr>
        <w:pStyle w:val="Paragraphedeliste"/>
        <w:numPr>
          <w:ilvl w:val="0"/>
          <w:numId w:val="6"/>
        </w:numPr>
        <w:jc w:val="both"/>
      </w:pPr>
      <w:r>
        <w:t>Conna</w:t>
      </w:r>
      <w:r w:rsidR="005C6F39">
        <w:t xml:space="preserve">issance du </w:t>
      </w:r>
      <w:hyperlink r:id="rId10" w:tgtFrame="_blank" w:tooltip="Lien externe  : Code de déontologie de l'Ordre des orthophonistes et audiologistes du Québec" w:history="1">
        <w:r w:rsidR="00820E66" w:rsidRPr="00820E66">
          <w:rPr>
            <w:rStyle w:val="Lienhypertexte"/>
            <w:u w:val="none"/>
          </w:rPr>
          <w:t>Code de déontologie de l'Ordre des orthophonistes et audiologistes du Québec</w:t>
        </w:r>
      </w:hyperlink>
    </w:p>
    <w:p w14:paraId="7357AADE" w14:textId="53D84056" w:rsidR="005C6F39" w:rsidRDefault="005C6F39" w:rsidP="00E441C6">
      <w:pPr>
        <w:pStyle w:val="Paragraphedeliste"/>
        <w:numPr>
          <w:ilvl w:val="0"/>
          <w:numId w:val="6"/>
        </w:numPr>
        <w:jc w:val="both"/>
      </w:pPr>
      <w:r>
        <w:t xml:space="preserve">Maîtrise du </w:t>
      </w:r>
      <w:hyperlink r:id="rId11" w:tgtFrame="_blank" w:tooltip="Lien externe  : Règlement sur les dossiers et la tenue des bureaux des membres de l'Ordre des orthophonistes et audiologistes du Québec" w:history="1">
        <w:r w:rsidR="00820E66" w:rsidRPr="00820E66">
          <w:rPr>
            <w:rStyle w:val="Lienhypertexte"/>
            <w:u w:val="none"/>
          </w:rPr>
          <w:t>Règlement sur les dossiers et la tenue des bureaux des membres de l'Ordre des orthophonistes et audiologistes du Québec</w:t>
        </w:r>
      </w:hyperlink>
    </w:p>
    <w:p w14:paraId="23D55DCA" w14:textId="3D833ED1" w:rsidR="00883875" w:rsidRDefault="00393019" w:rsidP="00A65649">
      <w:pPr>
        <w:pStyle w:val="Paragraphedeliste"/>
        <w:numPr>
          <w:ilvl w:val="0"/>
          <w:numId w:val="6"/>
        </w:numPr>
        <w:jc w:val="both"/>
      </w:pPr>
      <w:r>
        <w:t>Capacité à d</w:t>
      </w:r>
      <w:r w:rsidR="005C6F39">
        <w:t>émontrer</w:t>
      </w:r>
      <w:r>
        <w:t xml:space="preserve"> </w:t>
      </w:r>
      <w:r w:rsidR="005C6F39">
        <w:t>un haut niveau de</w:t>
      </w:r>
      <w:r w:rsidR="00E441C6">
        <w:t xml:space="preserve"> rigueur et de professionnalisme dans sa propre pratique</w:t>
      </w:r>
    </w:p>
    <w:p w14:paraId="467AFD94" w14:textId="74744544" w:rsidR="00357153" w:rsidRDefault="009825AF" w:rsidP="00A65649">
      <w:pPr>
        <w:pStyle w:val="Paragraphedeliste"/>
        <w:numPr>
          <w:ilvl w:val="0"/>
          <w:numId w:val="6"/>
        </w:numPr>
        <w:jc w:val="both"/>
      </w:pPr>
      <w:r>
        <w:t xml:space="preserve">Capacité à appliquer des </w:t>
      </w:r>
      <w:r w:rsidR="004235C0">
        <w:t>mécanismes</w:t>
      </w:r>
      <w:r>
        <w:t xml:space="preserve"> d’évaluation et d</w:t>
      </w:r>
      <w:r w:rsidR="004235C0">
        <w:t>e sanction</w:t>
      </w:r>
      <w:r>
        <w:t xml:space="preserve"> avec courage, rigueur et indépendance </w:t>
      </w:r>
    </w:p>
    <w:p w14:paraId="2B9243B5" w14:textId="77777777" w:rsidR="005F220F" w:rsidRDefault="005F220F" w:rsidP="005F220F">
      <w:pPr>
        <w:pStyle w:val="Paragraphedeliste"/>
        <w:jc w:val="both"/>
      </w:pPr>
    </w:p>
    <w:p w14:paraId="4E5902E6" w14:textId="34AFE7C9" w:rsidR="00A65649" w:rsidRDefault="00F44742" w:rsidP="00A65649">
      <w:pPr>
        <w:pStyle w:val="Titre3"/>
      </w:pPr>
      <w:r>
        <w:t xml:space="preserve">Comité de </w:t>
      </w:r>
      <w:r w:rsidR="00393019">
        <w:t>révision</w:t>
      </w:r>
      <w:r>
        <w:t xml:space="preserve"> et </w:t>
      </w:r>
      <w:r w:rsidR="00820E66">
        <w:t>c</w:t>
      </w:r>
      <w:r>
        <w:t xml:space="preserve">onseil de </w:t>
      </w:r>
      <w:r w:rsidR="00A65649">
        <w:t>Discipline</w:t>
      </w:r>
    </w:p>
    <w:p w14:paraId="38A13A44" w14:textId="751FD23B" w:rsidR="00820E66" w:rsidRPr="00820E66" w:rsidRDefault="005C6F39" w:rsidP="00490542">
      <w:pPr>
        <w:pStyle w:val="Paragraphedeliste"/>
        <w:numPr>
          <w:ilvl w:val="0"/>
          <w:numId w:val="6"/>
        </w:numPr>
        <w:jc w:val="both"/>
      </w:pPr>
      <w:r>
        <w:t>Connaissance approfondie des dispositions du</w:t>
      </w:r>
      <w:r w:rsidR="00490542">
        <w:t xml:space="preserve"> </w:t>
      </w:r>
      <w:hyperlink r:id="rId12" w:history="1">
        <w:r w:rsidR="00490542" w:rsidRPr="00820E66">
          <w:rPr>
            <w:rStyle w:val="Lienhypertexte"/>
            <w:u w:val="none"/>
          </w:rPr>
          <w:t>Code de déontologie</w:t>
        </w:r>
      </w:hyperlink>
      <w:r w:rsidR="00B43F03">
        <w:t xml:space="preserve"> et </w:t>
      </w:r>
      <w:r>
        <w:t>du</w:t>
      </w:r>
      <w:r w:rsidR="00820E66">
        <w:t xml:space="preserve"> </w:t>
      </w:r>
      <w:hyperlink r:id="rId13" w:tgtFrame="_blank" w:tooltip="Lien externe  : Code des professions" w:history="1">
        <w:r w:rsidR="00820E66" w:rsidRPr="00820E66">
          <w:rPr>
            <w:rStyle w:val="Lienhypertexte"/>
            <w:u w:val="none"/>
          </w:rPr>
          <w:t>Code des professions</w:t>
        </w:r>
      </w:hyperlink>
    </w:p>
    <w:p w14:paraId="416ADDCA" w14:textId="38589036" w:rsidR="005C6F39" w:rsidRDefault="005C6F39" w:rsidP="00490542">
      <w:pPr>
        <w:pStyle w:val="Paragraphedeliste"/>
        <w:numPr>
          <w:ilvl w:val="0"/>
          <w:numId w:val="6"/>
        </w:numPr>
        <w:jc w:val="both"/>
      </w:pPr>
      <w:r>
        <w:t xml:space="preserve">Capacité d’analyse </w:t>
      </w:r>
      <w:r w:rsidR="00DF07EC">
        <w:t xml:space="preserve">et jugement </w:t>
      </w:r>
      <w:r>
        <w:t>très développée</w:t>
      </w:r>
    </w:p>
    <w:p w14:paraId="4A2BBE18" w14:textId="7260DE7F" w:rsidR="00DF07EC" w:rsidRDefault="00DF07EC" w:rsidP="00490542">
      <w:pPr>
        <w:pStyle w:val="Paragraphedeliste"/>
        <w:numPr>
          <w:ilvl w:val="0"/>
          <w:numId w:val="6"/>
        </w:numPr>
        <w:jc w:val="both"/>
      </w:pPr>
      <w:r>
        <w:t>Capacité à faire preuve de jugement et de rigueur</w:t>
      </w:r>
    </w:p>
    <w:p w14:paraId="4E302776" w14:textId="5268FF42" w:rsidR="00DF07EC" w:rsidRDefault="00DF07EC" w:rsidP="00490542">
      <w:pPr>
        <w:pStyle w:val="Paragraphedeliste"/>
        <w:numPr>
          <w:ilvl w:val="0"/>
          <w:numId w:val="6"/>
        </w:numPr>
        <w:jc w:val="both"/>
      </w:pPr>
      <w:r>
        <w:t>Capacité à rendre une décision rigoureusement motivée</w:t>
      </w:r>
    </w:p>
    <w:p w14:paraId="3FE0A7A9" w14:textId="3F7646F6" w:rsidR="00024B70" w:rsidRPr="00A65649" w:rsidRDefault="00DF07EC">
      <w:pPr>
        <w:pStyle w:val="Paragraphedeliste"/>
        <w:numPr>
          <w:ilvl w:val="0"/>
          <w:numId w:val="6"/>
        </w:numPr>
        <w:jc w:val="both"/>
      </w:pPr>
      <w:r>
        <w:t>Aisance à évoluer</w:t>
      </w:r>
      <w:r w:rsidR="005C6F39">
        <w:t xml:space="preserve"> dans un contexte</w:t>
      </w:r>
      <w:r w:rsidR="00024B70">
        <w:t xml:space="preserve"> conflictuel</w:t>
      </w:r>
    </w:p>
    <w:p w14:paraId="66515144" w14:textId="3753412F" w:rsidR="00811120" w:rsidRPr="00811120" w:rsidRDefault="00811120" w:rsidP="00F22F78">
      <w:pPr>
        <w:pStyle w:val="Titre3"/>
      </w:pPr>
    </w:p>
    <w:sectPr w:rsidR="00811120" w:rsidRPr="00811120">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1AE00" w14:textId="77777777" w:rsidR="008D0B9A" w:rsidRDefault="008D0B9A" w:rsidP="00693140">
      <w:pPr>
        <w:spacing w:after="0" w:line="240" w:lineRule="auto"/>
      </w:pPr>
      <w:r>
        <w:separator/>
      </w:r>
    </w:p>
  </w:endnote>
  <w:endnote w:type="continuationSeparator" w:id="0">
    <w:p w14:paraId="6D574F15" w14:textId="77777777" w:rsidR="008D0B9A" w:rsidRDefault="008D0B9A" w:rsidP="0069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D8C8" w14:textId="77777777" w:rsidR="00693140" w:rsidRDefault="006931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C445" w14:textId="77777777" w:rsidR="00693140" w:rsidRDefault="006931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69B8" w14:textId="77777777" w:rsidR="00693140" w:rsidRDefault="006931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069F" w14:textId="77777777" w:rsidR="008D0B9A" w:rsidRDefault="008D0B9A" w:rsidP="00693140">
      <w:pPr>
        <w:spacing w:after="0" w:line="240" w:lineRule="auto"/>
      </w:pPr>
      <w:r>
        <w:separator/>
      </w:r>
    </w:p>
  </w:footnote>
  <w:footnote w:type="continuationSeparator" w:id="0">
    <w:p w14:paraId="79AAF82E" w14:textId="77777777" w:rsidR="008D0B9A" w:rsidRDefault="008D0B9A" w:rsidP="0069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8F0B" w14:textId="77777777" w:rsidR="00693140" w:rsidRDefault="006931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03D8" w14:textId="77777777" w:rsidR="00693140" w:rsidRDefault="006931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0929" w14:textId="77777777" w:rsidR="00693140" w:rsidRDefault="006931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62B"/>
    <w:multiLevelType w:val="hybridMultilevel"/>
    <w:tmpl w:val="6AD4A8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D58462B"/>
    <w:multiLevelType w:val="hybridMultilevel"/>
    <w:tmpl w:val="484C1EB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5D45F9"/>
    <w:multiLevelType w:val="hybridMultilevel"/>
    <w:tmpl w:val="8702BBC0"/>
    <w:lvl w:ilvl="0" w:tplc="6F06A7FA">
      <w:start w:val="1"/>
      <w:numFmt w:val="decimal"/>
      <w:lvlText w:val="%1)"/>
      <w:lvlJc w:val="left"/>
      <w:pPr>
        <w:ind w:left="720" w:hanging="360"/>
      </w:pPr>
      <w:rPr>
        <w:rFonts w:asciiTheme="minorHAnsi" w:eastAsiaTheme="minorHAnsi" w:hAnsiTheme="minorHAnsi" w:cstheme="minorBidi"/>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7FE6716"/>
    <w:multiLevelType w:val="hybridMultilevel"/>
    <w:tmpl w:val="369A15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8A62C14"/>
    <w:multiLevelType w:val="hybridMultilevel"/>
    <w:tmpl w:val="6E90E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5C055E5"/>
    <w:multiLevelType w:val="hybridMultilevel"/>
    <w:tmpl w:val="018CA76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FB8232B"/>
    <w:multiLevelType w:val="hybridMultilevel"/>
    <w:tmpl w:val="C5EEB0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3D87D50"/>
    <w:multiLevelType w:val="hybridMultilevel"/>
    <w:tmpl w:val="90EC26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B6"/>
    <w:rsid w:val="00024B70"/>
    <w:rsid w:val="00024D54"/>
    <w:rsid w:val="0005287E"/>
    <w:rsid w:val="000A680E"/>
    <w:rsid w:val="000B6EFE"/>
    <w:rsid w:val="000C5DB4"/>
    <w:rsid w:val="00151BEC"/>
    <w:rsid w:val="00190093"/>
    <w:rsid w:val="002F000B"/>
    <w:rsid w:val="00357153"/>
    <w:rsid w:val="003711FD"/>
    <w:rsid w:val="00391B30"/>
    <w:rsid w:val="00393019"/>
    <w:rsid w:val="00401228"/>
    <w:rsid w:val="004235C0"/>
    <w:rsid w:val="0047442A"/>
    <w:rsid w:val="00490542"/>
    <w:rsid w:val="004A30D6"/>
    <w:rsid w:val="004B3DFF"/>
    <w:rsid w:val="004D6FDD"/>
    <w:rsid w:val="005250DD"/>
    <w:rsid w:val="005278ED"/>
    <w:rsid w:val="005C6F39"/>
    <w:rsid w:val="005F220F"/>
    <w:rsid w:val="00626C35"/>
    <w:rsid w:val="0063187E"/>
    <w:rsid w:val="00647557"/>
    <w:rsid w:val="00693140"/>
    <w:rsid w:val="006A41A5"/>
    <w:rsid w:val="006B091D"/>
    <w:rsid w:val="006F3FC0"/>
    <w:rsid w:val="00711D9E"/>
    <w:rsid w:val="00715A02"/>
    <w:rsid w:val="0073077E"/>
    <w:rsid w:val="00735D41"/>
    <w:rsid w:val="00737D33"/>
    <w:rsid w:val="00743629"/>
    <w:rsid w:val="007564B9"/>
    <w:rsid w:val="00775C21"/>
    <w:rsid w:val="007C7EBF"/>
    <w:rsid w:val="007D0579"/>
    <w:rsid w:val="00811120"/>
    <w:rsid w:val="00820E66"/>
    <w:rsid w:val="00883875"/>
    <w:rsid w:val="008D0B9A"/>
    <w:rsid w:val="009825AF"/>
    <w:rsid w:val="00A3786F"/>
    <w:rsid w:val="00A65649"/>
    <w:rsid w:val="00A7127B"/>
    <w:rsid w:val="00B3309A"/>
    <w:rsid w:val="00B43F03"/>
    <w:rsid w:val="00B7165C"/>
    <w:rsid w:val="00B73E8E"/>
    <w:rsid w:val="00BE6BFE"/>
    <w:rsid w:val="00C13F8F"/>
    <w:rsid w:val="00C90F13"/>
    <w:rsid w:val="00CE24B6"/>
    <w:rsid w:val="00CF70A8"/>
    <w:rsid w:val="00D13D30"/>
    <w:rsid w:val="00D90DDC"/>
    <w:rsid w:val="00DF07EC"/>
    <w:rsid w:val="00E441C6"/>
    <w:rsid w:val="00E520ED"/>
    <w:rsid w:val="00E61745"/>
    <w:rsid w:val="00E8794C"/>
    <w:rsid w:val="00EA6363"/>
    <w:rsid w:val="00F22F78"/>
    <w:rsid w:val="00F44742"/>
    <w:rsid w:val="00FD77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E377"/>
  <w15:chartTrackingRefBased/>
  <w15:docId w15:val="{232BBEE8-CD08-4694-BFE4-4A8D5686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24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E24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01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4B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E24B6"/>
    <w:rPr>
      <w:color w:val="0000FF"/>
      <w:u w:val="single"/>
    </w:rPr>
  </w:style>
  <w:style w:type="character" w:customStyle="1" w:styleId="Titre2Car">
    <w:name w:val="Titre 2 Car"/>
    <w:basedOn w:val="Policepardfaut"/>
    <w:link w:val="Titre2"/>
    <w:uiPriority w:val="9"/>
    <w:rsid w:val="00CE24B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5250DD"/>
    <w:pPr>
      <w:ind w:left="720"/>
      <w:contextualSpacing/>
    </w:pPr>
  </w:style>
  <w:style w:type="character" w:customStyle="1" w:styleId="Titre3Car">
    <w:name w:val="Titre 3 Car"/>
    <w:basedOn w:val="Policepardfaut"/>
    <w:link w:val="Titre3"/>
    <w:uiPriority w:val="9"/>
    <w:rsid w:val="00401228"/>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811120"/>
    <w:rPr>
      <w:sz w:val="16"/>
      <w:szCs w:val="16"/>
    </w:rPr>
  </w:style>
  <w:style w:type="paragraph" w:styleId="Commentaire">
    <w:name w:val="annotation text"/>
    <w:basedOn w:val="Normal"/>
    <w:link w:val="CommentaireCar"/>
    <w:uiPriority w:val="99"/>
    <w:semiHidden/>
    <w:unhideWhenUsed/>
    <w:rsid w:val="00811120"/>
    <w:pPr>
      <w:spacing w:line="240" w:lineRule="auto"/>
    </w:pPr>
    <w:rPr>
      <w:sz w:val="20"/>
      <w:szCs w:val="20"/>
    </w:rPr>
  </w:style>
  <w:style w:type="character" w:customStyle="1" w:styleId="CommentaireCar">
    <w:name w:val="Commentaire Car"/>
    <w:basedOn w:val="Policepardfaut"/>
    <w:link w:val="Commentaire"/>
    <w:uiPriority w:val="99"/>
    <w:semiHidden/>
    <w:rsid w:val="00811120"/>
    <w:rPr>
      <w:sz w:val="20"/>
      <w:szCs w:val="20"/>
    </w:rPr>
  </w:style>
  <w:style w:type="paragraph" w:styleId="Objetducommentaire">
    <w:name w:val="annotation subject"/>
    <w:basedOn w:val="Commentaire"/>
    <w:next w:val="Commentaire"/>
    <w:link w:val="ObjetducommentaireCar"/>
    <w:uiPriority w:val="99"/>
    <w:semiHidden/>
    <w:unhideWhenUsed/>
    <w:rsid w:val="00811120"/>
    <w:rPr>
      <w:b/>
      <w:bCs/>
    </w:rPr>
  </w:style>
  <w:style w:type="character" w:customStyle="1" w:styleId="ObjetducommentaireCar">
    <w:name w:val="Objet du commentaire Car"/>
    <w:basedOn w:val="CommentaireCar"/>
    <w:link w:val="Objetducommentaire"/>
    <w:uiPriority w:val="99"/>
    <w:semiHidden/>
    <w:rsid w:val="00811120"/>
    <w:rPr>
      <w:b/>
      <w:bCs/>
      <w:sz w:val="20"/>
      <w:szCs w:val="20"/>
    </w:rPr>
  </w:style>
  <w:style w:type="paragraph" w:styleId="Textedebulles">
    <w:name w:val="Balloon Text"/>
    <w:basedOn w:val="Normal"/>
    <w:link w:val="TextedebullesCar"/>
    <w:uiPriority w:val="99"/>
    <w:semiHidden/>
    <w:unhideWhenUsed/>
    <w:rsid w:val="008111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120"/>
    <w:rPr>
      <w:rFonts w:ascii="Segoe UI" w:hAnsi="Segoe UI" w:cs="Segoe UI"/>
      <w:sz w:val="18"/>
      <w:szCs w:val="18"/>
    </w:rPr>
  </w:style>
  <w:style w:type="paragraph" w:styleId="En-tte">
    <w:name w:val="header"/>
    <w:basedOn w:val="Normal"/>
    <w:link w:val="En-tteCar"/>
    <w:uiPriority w:val="99"/>
    <w:unhideWhenUsed/>
    <w:rsid w:val="00693140"/>
    <w:pPr>
      <w:tabs>
        <w:tab w:val="center" w:pos="4320"/>
        <w:tab w:val="right" w:pos="8640"/>
      </w:tabs>
      <w:spacing w:after="0" w:line="240" w:lineRule="auto"/>
    </w:pPr>
  </w:style>
  <w:style w:type="character" w:customStyle="1" w:styleId="En-tteCar">
    <w:name w:val="En-tête Car"/>
    <w:basedOn w:val="Policepardfaut"/>
    <w:link w:val="En-tte"/>
    <w:uiPriority w:val="99"/>
    <w:rsid w:val="00693140"/>
  </w:style>
  <w:style w:type="paragraph" w:styleId="Pieddepage">
    <w:name w:val="footer"/>
    <w:basedOn w:val="Normal"/>
    <w:link w:val="PieddepageCar"/>
    <w:uiPriority w:val="99"/>
    <w:unhideWhenUsed/>
    <w:rsid w:val="0069314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3140"/>
  </w:style>
  <w:style w:type="character" w:styleId="Mentionnonrsolue">
    <w:name w:val="Unresolved Mention"/>
    <w:basedOn w:val="Policepardfaut"/>
    <w:uiPriority w:val="99"/>
    <w:semiHidden/>
    <w:unhideWhenUsed/>
    <w:rsid w:val="0082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52749.CF082110" TargetMode="External"/><Relationship Id="rId13" Type="http://schemas.openxmlformats.org/officeDocument/2006/relationships/hyperlink" Target="http://legisquebec.gouv.qc.ca/fr/showdoc/cs/C-2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legisquebec.gouv.qc.ca/fr/showdoc/cr/C-26,%20r.%201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quebec.gouv.qc.ca/fr/showdoc/cr/C-26,%20r.%2018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isquebec.gouv.qc.ca/fr/showdoc/cr/C-26,%20r.%2018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oaq.qc.ca/ordre/lois-reglements/doc-politiques/Politique_comites_rev-adopte_mars201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Giroux</dc:creator>
  <cp:keywords/>
  <dc:description/>
  <cp:lastModifiedBy>Anne-Marie Johnson</cp:lastModifiedBy>
  <cp:revision>2</cp:revision>
  <dcterms:created xsi:type="dcterms:W3CDTF">2019-12-10T20:52:00Z</dcterms:created>
  <dcterms:modified xsi:type="dcterms:W3CDTF">2019-12-10T20:52:00Z</dcterms:modified>
</cp:coreProperties>
</file>